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22" w:rsidRPr="002E22E3" w:rsidRDefault="00C71822" w:rsidP="00C71822">
      <w:pPr>
        <w:ind w:left="360"/>
        <w:jc w:val="center"/>
        <w:rPr>
          <w:b/>
          <w:bCs/>
          <w:sz w:val="28"/>
          <w:szCs w:val="28"/>
        </w:rPr>
      </w:pPr>
      <w:r w:rsidRPr="002E22E3">
        <w:rPr>
          <w:b/>
          <w:bCs/>
          <w:sz w:val="28"/>
          <w:szCs w:val="28"/>
        </w:rPr>
        <w:t>ПЕРЕЛІК ПИТАНЬ ВСТУПНОГО ІСПИТУ</w:t>
      </w:r>
    </w:p>
    <w:p w:rsidR="00C71822" w:rsidRPr="002E22E3" w:rsidRDefault="00C71822" w:rsidP="00C71822">
      <w:pPr>
        <w:shd w:val="clear" w:color="auto" w:fill="FFFFFF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E22E3">
        <w:rPr>
          <w:b/>
          <w:bCs/>
          <w:color w:val="000000"/>
          <w:sz w:val="28"/>
          <w:szCs w:val="28"/>
        </w:rPr>
        <w:t>ЗІ СПЕЦІАЛЬНОСТІ 081 ПРАВО</w:t>
      </w:r>
    </w:p>
    <w:p w:rsidR="00C71822" w:rsidRPr="002E22E3" w:rsidRDefault="00C71822" w:rsidP="00C71822">
      <w:pPr>
        <w:shd w:val="clear" w:color="auto" w:fill="FFFFFF"/>
        <w:adjustRightInd w:val="0"/>
        <w:ind w:left="360"/>
        <w:jc w:val="center"/>
        <w:rPr>
          <w:b/>
          <w:bCs/>
          <w:sz w:val="28"/>
          <w:szCs w:val="28"/>
        </w:rPr>
      </w:pPr>
      <w:r w:rsidRPr="002E22E3">
        <w:rPr>
          <w:b/>
          <w:bCs/>
          <w:color w:val="000000"/>
          <w:sz w:val="28"/>
          <w:szCs w:val="28"/>
        </w:rPr>
        <w:t>(</w:t>
      </w:r>
      <w:proofErr w:type="spellStart"/>
      <w:r w:rsidRPr="002E22E3">
        <w:rPr>
          <w:b/>
          <w:bCs/>
          <w:color w:val="000000"/>
          <w:sz w:val="28"/>
          <w:szCs w:val="28"/>
        </w:rPr>
        <w:t>освітньо</w:t>
      </w:r>
      <w:proofErr w:type="spellEnd"/>
      <w:r w:rsidRPr="002E22E3">
        <w:rPr>
          <w:b/>
          <w:bCs/>
          <w:color w:val="000000"/>
          <w:sz w:val="28"/>
          <w:szCs w:val="28"/>
        </w:rPr>
        <w:t xml:space="preserve">-наукова </w:t>
      </w:r>
      <w:r w:rsidRPr="002E22E3">
        <w:rPr>
          <w:b/>
          <w:bCs/>
          <w:sz w:val="28"/>
          <w:szCs w:val="28"/>
        </w:rPr>
        <w:t>програма «</w:t>
      </w:r>
      <w:r w:rsidR="002E22E3" w:rsidRPr="002E22E3">
        <w:rPr>
          <w:b/>
          <w:sz w:val="28"/>
          <w:szCs w:val="28"/>
          <w:lang w:eastAsia="en-US"/>
        </w:rPr>
        <w:t>Організаційно-правове забезпечення сталого розвитку України</w:t>
      </w:r>
      <w:r w:rsidRPr="002E22E3">
        <w:rPr>
          <w:b/>
          <w:bCs/>
          <w:sz w:val="28"/>
          <w:szCs w:val="28"/>
        </w:rPr>
        <w:t>»)</w:t>
      </w:r>
    </w:p>
    <w:p w:rsidR="00C71822" w:rsidRPr="007A7DBC" w:rsidRDefault="00C71822" w:rsidP="00C71822">
      <w:pPr>
        <w:shd w:val="clear" w:color="auto" w:fill="FFFFFF"/>
        <w:adjustRightInd w:val="0"/>
        <w:ind w:left="360"/>
        <w:jc w:val="center"/>
        <w:rPr>
          <w:b/>
          <w:bCs/>
        </w:rPr>
      </w:pP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Правовий статус особи: сутнісні характеристики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Актуальні аспекти теорії юридичної відповідальності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Актуальні питання сучасного українського конституціоналізму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Особливості інститутів безпосередньої демократії в Україні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Принцип поділу влади у вітчизняному конституційному праві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Конституційні ос</w:t>
      </w:r>
      <w:bookmarkStart w:id="0" w:name="_GoBack"/>
      <w:bookmarkEnd w:id="0"/>
      <w:r w:rsidRPr="002E22E3">
        <w:rPr>
          <w:rFonts w:eastAsia="Times New Roman"/>
          <w:sz w:val="28"/>
          <w:szCs w:val="28"/>
          <w:lang w:eastAsia="ru-RU"/>
        </w:rPr>
        <w:t>нови сучасного українського парламентаризму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Конституційне право на достатній життєвий рівень для себе і своєї сім</w:t>
      </w:r>
      <w:r w:rsidRPr="002E22E3">
        <w:rPr>
          <w:rFonts w:eastAsia="Times New Roman"/>
          <w:sz w:val="28"/>
          <w:szCs w:val="28"/>
          <w:lang w:val="ru-RU" w:eastAsia="ru-RU"/>
        </w:rPr>
        <w:t>’</w:t>
      </w:r>
      <w:r w:rsidRPr="002E22E3">
        <w:rPr>
          <w:rFonts w:eastAsia="Times New Roman"/>
          <w:sz w:val="28"/>
          <w:szCs w:val="28"/>
          <w:lang w:eastAsia="ru-RU"/>
        </w:rPr>
        <w:t xml:space="preserve">ї як інструмент подолання бідності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Конституційне право на охорону </w:t>
      </w:r>
      <w:proofErr w:type="spellStart"/>
      <w:r w:rsidRPr="002E22E3">
        <w:rPr>
          <w:rFonts w:eastAsia="Times New Roman"/>
          <w:sz w:val="28"/>
          <w:szCs w:val="28"/>
          <w:lang w:eastAsia="ru-RU"/>
        </w:rPr>
        <w:t>здоров</w:t>
      </w:r>
      <w:proofErr w:type="spellEnd"/>
      <w:r w:rsidRPr="002E22E3">
        <w:rPr>
          <w:rFonts w:eastAsia="Times New Roman"/>
          <w:sz w:val="28"/>
          <w:szCs w:val="28"/>
          <w:lang w:val="ru-RU" w:eastAsia="ru-RU"/>
        </w:rPr>
        <w:t>’</w:t>
      </w:r>
      <w:r w:rsidRPr="002E22E3">
        <w:rPr>
          <w:rFonts w:eastAsia="Times New Roman"/>
          <w:sz w:val="28"/>
          <w:szCs w:val="28"/>
          <w:lang w:eastAsia="ru-RU"/>
        </w:rPr>
        <w:t xml:space="preserve">я та медичну допомогу як інструмент забезпечення здорового способу життя 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Захист основних свобод відповідно до національного законодавства і міжнародних угод в рамках реалізації цілей сталого розвитку 2015-2030 років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Значення доступу до правосуддя для реалізації цілей сталого розвитку 2015-2030 років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Кримінально-правові проблеми протидії тероризму в контексті глобалізаційних процесів.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Європейські та національні механізми боротьби із торгівлею людьми.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Діяльність органів кримінальної юстиції та їх взаємодія у сфері запобігання та протидії корупції.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 Характеристика національних та міжнародних інструментів підвищення рівня довіри до суду.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Кримінально-правова політика України у сфері протидії легалізації (відмиванню) доходів, одержаних злочинним шляхом: сучасні підходи та шляхи реалізації.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Кримінально-правові заходи в системі інструментів запобігання та протидії насильству.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Організація безоплатної правової допомоги в Україні на сучасному етапі: основні напрямки реформування та відповідність міжнародним стандартам.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Кримінально-правові механізми боротьби з гендерним насильством: сучасний стан та перспективи вдосконалення.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Сучасні тенденції розвитку системи кримінальної юстиції в Україні.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Теоретико-прикладні  засади забезпечення рівного доступу до правосуддя в Україні.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E22E3">
        <w:rPr>
          <w:rFonts w:eastAsia="Times New Roman"/>
          <w:sz w:val="28"/>
          <w:szCs w:val="28"/>
          <w:lang w:eastAsia="ru-RU"/>
        </w:rPr>
        <w:t>Правовe</w:t>
      </w:r>
      <w:proofErr w:type="spellEnd"/>
      <w:r w:rsidRPr="002E22E3">
        <w:rPr>
          <w:rFonts w:eastAsia="Times New Roman"/>
          <w:sz w:val="28"/>
          <w:szCs w:val="28"/>
          <w:lang w:eastAsia="ru-RU"/>
        </w:rPr>
        <w:t xml:space="preserve"> забезпечення продовольчої безпеки в умовах глобалізації та війни України з </w:t>
      </w:r>
      <w:proofErr w:type="spellStart"/>
      <w:r w:rsidRPr="002E22E3">
        <w:rPr>
          <w:rFonts w:eastAsia="Times New Roman"/>
          <w:sz w:val="28"/>
          <w:szCs w:val="28"/>
          <w:lang w:eastAsia="ru-RU"/>
        </w:rPr>
        <w:t>росією</w:t>
      </w:r>
      <w:proofErr w:type="spellEnd"/>
      <w:r w:rsidRPr="002E22E3">
        <w:rPr>
          <w:rFonts w:eastAsia="Times New Roman"/>
          <w:sz w:val="28"/>
          <w:szCs w:val="28"/>
          <w:lang w:eastAsia="ru-RU"/>
        </w:rPr>
        <w:t xml:space="preserve">.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Проблеми  правового забезпечення державної підтримки сільського господарства в </w:t>
      </w:r>
      <w:r w:rsidRPr="002E22E3">
        <w:rPr>
          <w:rFonts w:eastAsia="Times New Roman"/>
          <w:sz w:val="28"/>
          <w:szCs w:val="28"/>
          <w:lang w:val="ru-RU" w:eastAsia="ru-RU"/>
        </w:rPr>
        <w:t>У</w:t>
      </w:r>
      <w:r w:rsidRPr="002E22E3">
        <w:rPr>
          <w:rFonts w:eastAsia="Times New Roman"/>
          <w:sz w:val="28"/>
          <w:szCs w:val="28"/>
          <w:lang w:eastAsia="ru-RU"/>
        </w:rPr>
        <w:t xml:space="preserve">країні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lastRenderedPageBreak/>
        <w:t>Правове забезпечення екологічної складової сталого розвитку</w:t>
      </w:r>
      <w:r w:rsidRPr="002E22E3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Pr="002E22E3">
        <w:rPr>
          <w:rFonts w:eastAsia="Times New Roman"/>
          <w:sz w:val="28"/>
          <w:szCs w:val="28"/>
          <w:lang w:val="ru-RU" w:eastAsia="ru-RU"/>
        </w:rPr>
        <w:t>сучасних</w:t>
      </w:r>
      <w:proofErr w:type="spellEnd"/>
      <w:r w:rsidRPr="002E22E3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E22E3">
        <w:rPr>
          <w:rFonts w:eastAsia="Times New Roman"/>
          <w:sz w:val="28"/>
          <w:szCs w:val="28"/>
          <w:lang w:val="ru-RU" w:eastAsia="ru-RU"/>
        </w:rPr>
        <w:t>умовах</w:t>
      </w:r>
      <w:proofErr w:type="spellEnd"/>
      <w:r w:rsidRPr="002E22E3">
        <w:rPr>
          <w:rFonts w:eastAsia="Times New Roman"/>
          <w:sz w:val="28"/>
          <w:szCs w:val="28"/>
          <w:lang w:val="ru-RU" w:eastAsia="ru-RU"/>
        </w:rPr>
        <w:t>.</w:t>
      </w:r>
      <w:r w:rsidRPr="002E22E3">
        <w:rPr>
          <w:rFonts w:eastAsia="Times New Roman"/>
          <w:sz w:val="28"/>
          <w:szCs w:val="28"/>
          <w:lang w:eastAsia="ru-RU"/>
        </w:rPr>
        <w:t xml:space="preserve"> 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val="ru-RU" w:eastAsia="ru-RU"/>
        </w:rPr>
        <w:t>З</w:t>
      </w:r>
      <w:proofErr w:type="spellStart"/>
      <w:r w:rsidRPr="002E22E3">
        <w:rPr>
          <w:rFonts w:eastAsia="Times New Roman"/>
          <w:sz w:val="28"/>
          <w:szCs w:val="28"/>
          <w:lang w:eastAsia="ru-RU"/>
        </w:rPr>
        <w:t>аконодавче</w:t>
      </w:r>
      <w:proofErr w:type="spellEnd"/>
      <w:r w:rsidRPr="002E22E3">
        <w:rPr>
          <w:rFonts w:eastAsia="Times New Roman"/>
          <w:sz w:val="28"/>
          <w:szCs w:val="28"/>
          <w:lang w:eastAsia="ru-RU"/>
        </w:rPr>
        <w:t xml:space="preserve"> регулювання сільського зеленого туризму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Правове регулювання ринку земель сільськогосподарського призначення в рамках реалізації цілей сталого розвитку 2015-2030 років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Правові засади органічного сільськогосподарського виробництва в </w:t>
      </w:r>
      <w:r w:rsidRPr="002E22E3">
        <w:rPr>
          <w:rFonts w:eastAsia="Times New Roman"/>
          <w:sz w:val="28"/>
          <w:szCs w:val="28"/>
          <w:lang w:val="ru-RU" w:eastAsia="ru-RU"/>
        </w:rPr>
        <w:t>У</w:t>
      </w:r>
      <w:r w:rsidRPr="002E22E3">
        <w:rPr>
          <w:rFonts w:eastAsia="Times New Roman"/>
          <w:sz w:val="28"/>
          <w:szCs w:val="28"/>
          <w:lang w:eastAsia="ru-RU"/>
        </w:rPr>
        <w:t xml:space="preserve">країні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Механізм врегулювання суперечок  СОТ у сфері сільського господарства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Реалізація Глави 4 «Санітарні та </w:t>
      </w:r>
      <w:proofErr w:type="spellStart"/>
      <w:r w:rsidRPr="002E22E3">
        <w:rPr>
          <w:rFonts w:eastAsia="Times New Roman"/>
          <w:sz w:val="28"/>
          <w:szCs w:val="28"/>
          <w:lang w:eastAsia="ru-RU"/>
        </w:rPr>
        <w:t>фітосанітарні</w:t>
      </w:r>
      <w:proofErr w:type="spellEnd"/>
      <w:r w:rsidRPr="002E22E3">
        <w:rPr>
          <w:rFonts w:eastAsia="Times New Roman"/>
          <w:sz w:val="28"/>
          <w:szCs w:val="28"/>
          <w:lang w:eastAsia="ru-RU"/>
        </w:rPr>
        <w:t xml:space="preserve"> заходи» Угоди про асоціацію «Україна – ЄС».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 xml:space="preserve">Угода про сільське господарство </w:t>
      </w:r>
      <w:r w:rsidRPr="002E22E3">
        <w:rPr>
          <w:rFonts w:eastAsia="Times New Roman"/>
          <w:sz w:val="28"/>
          <w:szCs w:val="28"/>
          <w:lang w:val="ru-RU" w:eastAsia="ru-RU"/>
        </w:rPr>
        <w:t>СОТ</w:t>
      </w:r>
      <w:r w:rsidRPr="002E22E3">
        <w:rPr>
          <w:rFonts w:eastAsia="Times New Roman"/>
          <w:sz w:val="28"/>
          <w:szCs w:val="28"/>
          <w:lang w:eastAsia="ru-RU"/>
        </w:rPr>
        <w:t xml:space="preserve"> у системі аграрного законодавства </w:t>
      </w:r>
      <w:r w:rsidRPr="002E22E3">
        <w:rPr>
          <w:rFonts w:eastAsia="Times New Roman"/>
          <w:sz w:val="28"/>
          <w:szCs w:val="28"/>
          <w:lang w:val="ru-RU" w:eastAsia="ru-RU"/>
        </w:rPr>
        <w:t>У</w:t>
      </w:r>
      <w:r w:rsidRPr="002E22E3">
        <w:rPr>
          <w:rFonts w:eastAsia="Times New Roman"/>
          <w:sz w:val="28"/>
          <w:szCs w:val="28"/>
          <w:lang w:eastAsia="ru-RU"/>
        </w:rPr>
        <w:t xml:space="preserve">країни. </w:t>
      </w:r>
    </w:p>
    <w:p w:rsidR="002E22E3" w:rsidRPr="002E22E3" w:rsidRDefault="002E22E3" w:rsidP="002E22E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22E3">
        <w:rPr>
          <w:rFonts w:eastAsia="Times New Roman"/>
          <w:sz w:val="28"/>
          <w:szCs w:val="28"/>
          <w:lang w:eastAsia="ru-RU"/>
        </w:rPr>
        <w:t>Правове регулювання використання та охорони земель</w:t>
      </w:r>
      <w:r w:rsidRPr="002E22E3">
        <w:rPr>
          <w:rFonts w:eastAsia="Times New Roman"/>
          <w:sz w:val="28"/>
          <w:szCs w:val="28"/>
          <w:lang w:val="ru-RU" w:eastAsia="ru-RU"/>
        </w:rPr>
        <w:t>.</w:t>
      </w:r>
      <w:r w:rsidRPr="002E22E3">
        <w:rPr>
          <w:rFonts w:eastAsia="Times New Roman"/>
          <w:sz w:val="28"/>
          <w:szCs w:val="28"/>
          <w:lang w:eastAsia="ru-RU"/>
        </w:rPr>
        <w:t xml:space="preserve"> </w:t>
      </w:r>
    </w:p>
    <w:p w:rsidR="005F38FD" w:rsidRPr="00C71822" w:rsidRDefault="005F38FD" w:rsidP="002E22E3">
      <w:pPr>
        <w:spacing w:line="360" w:lineRule="auto"/>
        <w:jc w:val="both"/>
        <w:rPr>
          <w:sz w:val="28"/>
          <w:szCs w:val="28"/>
        </w:rPr>
      </w:pPr>
    </w:p>
    <w:sectPr w:rsidR="005F38FD" w:rsidRPr="00C71822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22B"/>
    <w:multiLevelType w:val="hybridMultilevel"/>
    <w:tmpl w:val="FD30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EF8"/>
    <w:multiLevelType w:val="hybridMultilevel"/>
    <w:tmpl w:val="8EE45E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9"/>
    <w:rsid w:val="002E22E3"/>
    <w:rsid w:val="00476E88"/>
    <w:rsid w:val="005F38FD"/>
    <w:rsid w:val="00681239"/>
    <w:rsid w:val="007B292D"/>
    <w:rsid w:val="00836187"/>
    <w:rsid w:val="00965474"/>
    <w:rsid w:val="00966B05"/>
    <w:rsid w:val="00A10ABA"/>
    <w:rsid w:val="00A22CF9"/>
    <w:rsid w:val="00C71822"/>
    <w:rsid w:val="00D067E4"/>
    <w:rsid w:val="00D5765C"/>
    <w:rsid w:val="00D82F01"/>
    <w:rsid w:val="00E37EF5"/>
    <w:rsid w:val="00F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C2DE-40E6-4702-838E-0E73119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Pavilion</cp:lastModifiedBy>
  <cp:revision>3</cp:revision>
  <dcterms:created xsi:type="dcterms:W3CDTF">2022-06-24T07:26:00Z</dcterms:created>
  <dcterms:modified xsi:type="dcterms:W3CDTF">2022-08-08T09:30:00Z</dcterms:modified>
</cp:coreProperties>
</file>