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DC" w:rsidRPr="00462C74" w:rsidRDefault="00CE1FDC" w:rsidP="00CE1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C74">
        <w:rPr>
          <w:rFonts w:ascii="Times New Roman" w:hAnsi="Times New Roman" w:cs="Times New Roman"/>
          <w:b/>
          <w:bCs/>
          <w:sz w:val="28"/>
          <w:szCs w:val="28"/>
        </w:rPr>
        <w:t>ПЕРЕЛІК ПИТАНЬ ВСТУПНОГО ІСПИТУ</w:t>
      </w:r>
    </w:p>
    <w:p w:rsidR="00CE1FDC" w:rsidRPr="00CE1FDC" w:rsidRDefault="00CE1FDC" w:rsidP="00CE1FD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6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ЗІ СПЕЦІАЛЬНОСТІ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035</w:t>
      </w:r>
      <w:r w:rsidRPr="00462C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ФІЛОЛОГІЯ</w:t>
      </w:r>
    </w:p>
    <w:p w:rsidR="00CE1FDC" w:rsidRPr="00CE1FDC" w:rsidRDefault="00CE1FDC" w:rsidP="00CE1F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1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spellStart"/>
      <w:r w:rsidRPr="00CE1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</w:t>
      </w:r>
      <w:proofErr w:type="spellEnd"/>
      <w:r w:rsidRPr="00CE1F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-наукова програма «Мова, література і фольклор пограниччя»)</w:t>
      </w:r>
    </w:p>
    <w:p w:rsidR="00CE1FDC" w:rsidRPr="00CE1FDC" w:rsidRDefault="00CE1FDC" w:rsidP="00CE1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Зовнішні причини та внутрішні стимули розвитку мови.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української мови.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Місце української мови серед інших слов’янських мов. Історико-типологічні риси української мови.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Відображення в українській мові фонетичних процесів праслов’янського періоду.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Звукові зміни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спільносхіднослов’янського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періоду від ІХ ст. до початку ХІ ст.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Наслідки занепаду редукованих для систем голосних і приголосних звуків.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Витворення сучасної системи відмінювання іменників.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Витворення сучасної системи дієслівних форм.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Витворення сучасної системи відмінювання прикметників.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Витворення сучасної системи відмінювання займенників.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Причини існування діалектних відмінностей в національній мові. Структурно-територіальні одиниці української мови.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Типи відмінностей між українськими діалектами в системі вокалізму. Діалектні системи українського вокалізму, їхні типологічні ознаки.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Типи відмінностей між українськими діалектами в системі консонантизму. Діалектні системи українського консонантизму, їхні типологічні ознаки.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діалектних морфологічних відмінностей. Морфологічні архаїзми та морфологічні інновації.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Діалектні системи української словозміни, їхні типологічні риси.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української діалектної словозміни іменників.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словозміни прикметників та займенників в українських говорах.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формотворення дієслів в українських діалектах.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Типи відмінностей у діалектному синтаксисі за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функційною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та генетичною ознаками.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Типи діалектних відмінностей у лексиці української мови. Склад діалектної лексики з погляду її походження. Міжмовна інтерференція.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Порівняльне літературознавство як наука. Зв’язки з історією світової літератури.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Інтермедіальні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зв’язки та їхнє вивчення в порівняльному літературознавстві.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компаративістика на сучасному етапі, нові парадигми й інтенції.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Вплив і рецепція у розвитку літератур. Компаративістичний дискурс у сучасній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рецептології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Основні типи й форми літературних взаємин. Взаємопов’язаність і взаємодія генетико-контактних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і типологічних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спільностей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літератури.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Імагологія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як галузь порівняльного літературознавства.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Національна література та її міжнаціональні контексти. Множинність цих контекстів. Національні літератури й культурно-історичні спільноти. Їхня роль у русі й міжнаціональних спілкуваннях літератур.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Генологічний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рівень порівняльно-типологічного вивчення літератур. Трансформація жанрів і жанрових форм у національних літературах.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Нова українська література в європейському контексті.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Міфологія й література. Особливості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 з міфологією на різних етапах її розвитку і в різних художніх системах. 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Проблеми періодизації і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типологізації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українсько-європейських літературних взаємин.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порівняльному літературознавстві. Поняття претексту.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Порівняльно-типологічне вивчення літератури на рівні художніх напрямів і стилів. Їх трансформації в національних літературах.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Давня українська література в системі європейських літератур.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Вічні образи, мотиви, сюжети як предмет порівняльного літературознавства.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Українське порівняльне літературознавство, історія й сучасний стан.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Генетико-контактні зв’язки в літературі, діапазон і механізм їхньої дії. Типи і форми генетико-контекстних / контактних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у літературі.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Художній переклад як форма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міжлітературних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взаємин. Історичні види і форми перекладів.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Сучасне трактування проблеми діалогу в культурології та в порівняльному літературознавстві.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Теорія літератури й компаративістика. Концепція компаративної поетики.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Система естетичних категорій. Поняття художності.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Теорія літератури як наука. Стан теорії в сучасному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країнському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літературознавстві.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Художня література як вид мистецтва. Словесно-образний характер літературного твору.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Зародження та становлення літературної теорії (від античності до романтизму).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Головні наукові школи і методи в європейському літературознавстві XIX століття.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Основні літературознавчі напрями та методи XX ст.</w:t>
      </w:r>
    </w:p>
    <w:p w:rsidR="00CE1FDC" w:rsidRPr="00941E1F" w:rsidRDefault="00CE1FDC" w:rsidP="00CE1FD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Національна специфіка літератури, література і фольклор.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Особливості збереження та поширення фольклору.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Порівняльна фольклористика в системі гуманітарних наук. 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Типологія найдавніших артефактів європейської культури. 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Біогенетичні маркери як основа «прочитання» спорідненості фольклорних традицій.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Найархаїчніші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явища фольклору та ареал їхнього поширення.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Праєвропейський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фольклор – фольклор носіїв Y-хромосоми. 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proofErr w:type="spellStart"/>
      <w:r w:rsidRPr="00941E1F">
        <w:rPr>
          <w:rFonts w:ascii="Times New Roman" w:hAnsi="Times New Roman" w:cs="Times New Roman"/>
          <w:sz w:val="28"/>
          <w:szCs w:val="28"/>
          <w:lang w:val="uk-UA"/>
        </w:rPr>
        <w:t>праєвропейської</w:t>
      </w:r>
      <w:proofErr w:type="spellEnd"/>
      <w:r w:rsidRPr="00941E1F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 в Україні та Європі.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Культурне «представництво» в південно-західних областях України та на периферії поширення неолітичних культур.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Культ предків – світоглядна основа індоєвропейського фольклору.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Шлюбні стосунки народів світу. 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Різноплановість українських та російських шлюбних обрядів у вербальному контексті.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pacing w:val="-6"/>
          <w:sz w:val="28"/>
          <w:szCs w:val="28"/>
          <w:lang w:val="uk-UA"/>
        </w:rPr>
        <w:t>Весняна обрядовість народів Європи.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pacing w:val="-6"/>
          <w:sz w:val="28"/>
          <w:szCs w:val="28"/>
          <w:lang w:val="uk-UA"/>
        </w:rPr>
        <w:t>Літня обрядовість народів Європи.</w:t>
      </w:r>
    </w:p>
    <w:p w:rsidR="00CE1FDC" w:rsidRPr="00941E1F" w:rsidRDefault="00CE1FDC" w:rsidP="00CE1F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E1F">
        <w:rPr>
          <w:rFonts w:ascii="Times New Roman" w:hAnsi="Times New Roman" w:cs="Times New Roman"/>
          <w:sz w:val="28"/>
          <w:szCs w:val="28"/>
          <w:lang w:val="uk-UA"/>
        </w:rPr>
        <w:t>Типологія найдавніших артефактів європейської культури.</w:t>
      </w:r>
    </w:p>
    <w:p w:rsidR="00FF19B9" w:rsidRPr="00CE1FDC" w:rsidRDefault="00FF19B9">
      <w:pPr>
        <w:rPr>
          <w:lang w:val="uk-UA"/>
        </w:rPr>
      </w:pPr>
    </w:p>
    <w:sectPr w:rsidR="00FF19B9" w:rsidRPr="00CE1F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67CBB"/>
    <w:multiLevelType w:val="hybridMultilevel"/>
    <w:tmpl w:val="8852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DC"/>
    <w:rsid w:val="00CE1FDC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7F57-EF6B-47CB-8816-E1108FBE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DC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rsid w:val="00CE1FDC"/>
    <w:pPr>
      <w:spacing w:after="0" w:line="240" w:lineRule="auto"/>
      <w:ind w:left="32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1FDC"/>
    <w:pPr>
      <w:ind w:left="720"/>
      <w:contextualSpacing/>
    </w:pPr>
  </w:style>
  <w:style w:type="paragraph" w:styleId="a4">
    <w:name w:val="Title"/>
    <w:aliases w:val=" Знак"/>
    <w:basedOn w:val="a"/>
    <w:link w:val="a5"/>
    <w:qFormat/>
    <w:rsid w:val="00CE1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 Знак"/>
    <w:aliases w:val=" Знак Знак"/>
    <w:basedOn w:val="a0"/>
    <w:link w:val="a4"/>
    <w:rsid w:val="00CE1F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1FD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3168</Words>
  <Characters>1807</Characters>
  <Application>Microsoft Office Word</Application>
  <DocSecurity>0</DocSecurity>
  <Lines>15</Lines>
  <Paragraphs>9</Paragraphs>
  <ScaleCrop>false</ScaleCrop>
  <Company>diakov.net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2022-06-30T05:28:00Z</dcterms:created>
  <dcterms:modified xsi:type="dcterms:W3CDTF">2022-06-30T05:31:00Z</dcterms:modified>
</cp:coreProperties>
</file>